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84" w:rsidRPr="009A3C2A" w:rsidRDefault="00DE7084" w:rsidP="00DE7084">
      <w:pPr>
        <w:rPr>
          <w:rStyle w:val="Strong"/>
          <w:b w:val="0"/>
          <w:sz w:val="22"/>
          <w:szCs w:val="22"/>
        </w:rPr>
      </w:pPr>
      <w:bookmarkStart w:id="0" w:name="_Toc477261437"/>
      <w:bookmarkStart w:id="1" w:name="_Toc477263860"/>
      <w:r w:rsidRPr="009A3C2A">
        <w:rPr>
          <w:rStyle w:val="Strong"/>
          <w:sz w:val="22"/>
          <w:szCs w:val="22"/>
        </w:rPr>
        <w:t>Sample Charting Tool</w:t>
      </w:r>
      <w:bookmarkEnd w:id="0"/>
      <w:bookmarkEnd w:id="1"/>
    </w:p>
    <w:p w:rsidR="00DE7084" w:rsidRPr="00372DD8" w:rsidRDefault="00DE7084" w:rsidP="00DE7084">
      <w:pPr>
        <w:rPr>
          <w:sz w:val="22"/>
          <w:szCs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965"/>
        <w:gridCol w:w="1252"/>
        <w:gridCol w:w="1190"/>
        <w:gridCol w:w="1190"/>
        <w:gridCol w:w="1190"/>
        <w:gridCol w:w="981"/>
        <w:gridCol w:w="981"/>
      </w:tblGrid>
      <w:tr w:rsidR="00DE7084" w:rsidRPr="00372DD8" w:rsidTr="00CA0FA2">
        <w:trPr>
          <w:jc w:val="center"/>
        </w:trPr>
        <w:tc>
          <w:tcPr>
            <w:tcW w:w="3656" w:type="dxa"/>
            <w:gridSpan w:val="2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Area of Service/Date of Assessment</w:t>
            </w:r>
          </w:p>
        </w:tc>
        <w:tc>
          <w:tcPr>
            <w:tcW w:w="1252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02/11/08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03/18/08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03/21/08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05/20/08</w:t>
            </w:r>
          </w:p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</w:tr>
      <w:tr w:rsidR="00DE7084" w:rsidRPr="00372DD8" w:rsidTr="00CA0FA2">
        <w:trPr>
          <w:jc w:val="center"/>
        </w:trPr>
        <w:tc>
          <w:tcPr>
            <w:tcW w:w="691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2965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Medical/Clinical</w:t>
            </w:r>
          </w:p>
          <w:p w:rsidR="00DE7084" w:rsidRPr="00372DD8" w:rsidRDefault="00DE7084" w:rsidP="00CA0FA2"/>
        </w:tc>
        <w:tc>
          <w:tcPr>
            <w:tcW w:w="1252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</w:tr>
      <w:tr w:rsidR="00DE7084" w:rsidRPr="00372DD8" w:rsidTr="00CA0FA2">
        <w:trPr>
          <w:jc w:val="center"/>
        </w:trPr>
        <w:tc>
          <w:tcPr>
            <w:tcW w:w="691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2</w:t>
            </w:r>
          </w:p>
        </w:tc>
        <w:tc>
          <w:tcPr>
            <w:tcW w:w="2965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Basic Necessities/Life skills</w:t>
            </w:r>
          </w:p>
          <w:p w:rsidR="00DE7084" w:rsidRPr="00372DD8" w:rsidRDefault="00DE7084" w:rsidP="00CA0FA2"/>
        </w:tc>
        <w:tc>
          <w:tcPr>
            <w:tcW w:w="1252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</w:tr>
      <w:tr w:rsidR="00DE7084" w:rsidRPr="00372DD8" w:rsidTr="00CA0FA2">
        <w:trPr>
          <w:jc w:val="center"/>
        </w:trPr>
        <w:tc>
          <w:tcPr>
            <w:tcW w:w="691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3</w:t>
            </w:r>
          </w:p>
        </w:tc>
        <w:tc>
          <w:tcPr>
            <w:tcW w:w="2965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Mental Health</w:t>
            </w:r>
          </w:p>
          <w:p w:rsidR="00DE7084" w:rsidRPr="00372DD8" w:rsidRDefault="00DE7084" w:rsidP="00CA0FA2"/>
        </w:tc>
        <w:tc>
          <w:tcPr>
            <w:tcW w:w="1252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</w:tr>
      <w:tr w:rsidR="00DE7084" w:rsidRPr="00372DD8" w:rsidTr="00CA0FA2">
        <w:trPr>
          <w:jc w:val="center"/>
        </w:trPr>
        <w:tc>
          <w:tcPr>
            <w:tcW w:w="691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4</w:t>
            </w:r>
          </w:p>
        </w:tc>
        <w:tc>
          <w:tcPr>
            <w:tcW w:w="2965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Substance Use</w:t>
            </w:r>
          </w:p>
          <w:p w:rsidR="00DE7084" w:rsidRPr="00372DD8" w:rsidRDefault="00DE7084" w:rsidP="00CA0FA2"/>
        </w:tc>
        <w:tc>
          <w:tcPr>
            <w:tcW w:w="1252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</w:tr>
      <w:tr w:rsidR="00DE7084" w:rsidRPr="00372DD8" w:rsidTr="00CA0FA2">
        <w:trPr>
          <w:jc w:val="center"/>
        </w:trPr>
        <w:tc>
          <w:tcPr>
            <w:tcW w:w="691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5</w:t>
            </w:r>
          </w:p>
        </w:tc>
        <w:tc>
          <w:tcPr>
            <w:tcW w:w="2965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Housing</w:t>
            </w:r>
          </w:p>
          <w:p w:rsidR="00DE7084" w:rsidRPr="00372DD8" w:rsidRDefault="00DE7084" w:rsidP="00CA0FA2"/>
        </w:tc>
        <w:tc>
          <w:tcPr>
            <w:tcW w:w="1252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</w:tr>
      <w:tr w:rsidR="00DE7084" w:rsidRPr="00372DD8" w:rsidTr="00CA0FA2">
        <w:trPr>
          <w:jc w:val="center"/>
        </w:trPr>
        <w:tc>
          <w:tcPr>
            <w:tcW w:w="691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6</w:t>
            </w:r>
          </w:p>
        </w:tc>
        <w:tc>
          <w:tcPr>
            <w:tcW w:w="2965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Support System</w:t>
            </w:r>
          </w:p>
          <w:p w:rsidR="00DE7084" w:rsidRPr="00372DD8" w:rsidRDefault="00DE7084" w:rsidP="00CA0FA2"/>
        </w:tc>
        <w:tc>
          <w:tcPr>
            <w:tcW w:w="1252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</w:tr>
      <w:tr w:rsidR="00DE7084" w:rsidRPr="00372DD8" w:rsidTr="00CA0FA2">
        <w:trPr>
          <w:cantSplit/>
          <w:jc w:val="center"/>
        </w:trPr>
        <w:tc>
          <w:tcPr>
            <w:tcW w:w="691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7</w:t>
            </w:r>
          </w:p>
        </w:tc>
        <w:tc>
          <w:tcPr>
            <w:tcW w:w="2965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Insurance Benefits</w:t>
            </w:r>
          </w:p>
          <w:p w:rsidR="00DE7084" w:rsidRPr="00372DD8" w:rsidRDefault="00DE7084" w:rsidP="00CA0FA2"/>
        </w:tc>
        <w:tc>
          <w:tcPr>
            <w:tcW w:w="1252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</w:tr>
      <w:tr w:rsidR="00DE7084" w:rsidRPr="00372DD8" w:rsidTr="00CA0FA2">
        <w:trPr>
          <w:jc w:val="center"/>
        </w:trPr>
        <w:tc>
          <w:tcPr>
            <w:tcW w:w="691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8</w:t>
            </w:r>
          </w:p>
        </w:tc>
        <w:tc>
          <w:tcPr>
            <w:tcW w:w="2965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Transportation</w:t>
            </w:r>
          </w:p>
          <w:p w:rsidR="00DE7084" w:rsidRPr="00372DD8" w:rsidRDefault="00DE7084" w:rsidP="00CA0FA2"/>
        </w:tc>
        <w:tc>
          <w:tcPr>
            <w:tcW w:w="1252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</w:tr>
      <w:tr w:rsidR="00DE7084" w:rsidRPr="00372DD8" w:rsidTr="00CA0FA2">
        <w:trPr>
          <w:jc w:val="center"/>
        </w:trPr>
        <w:tc>
          <w:tcPr>
            <w:tcW w:w="691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9</w:t>
            </w:r>
          </w:p>
        </w:tc>
        <w:tc>
          <w:tcPr>
            <w:tcW w:w="2965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Legal</w:t>
            </w:r>
          </w:p>
          <w:p w:rsidR="00DE7084" w:rsidRPr="00372DD8" w:rsidRDefault="00DE7084" w:rsidP="00CA0FA2"/>
        </w:tc>
        <w:tc>
          <w:tcPr>
            <w:tcW w:w="1252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</w:tr>
      <w:tr w:rsidR="00DE7084" w:rsidRPr="00372DD8" w:rsidTr="00CA0FA2">
        <w:trPr>
          <w:jc w:val="center"/>
        </w:trPr>
        <w:tc>
          <w:tcPr>
            <w:tcW w:w="691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10</w:t>
            </w:r>
          </w:p>
        </w:tc>
        <w:tc>
          <w:tcPr>
            <w:tcW w:w="2965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Cultural/Linguistic</w:t>
            </w:r>
          </w:p>
          <w:p w:rsidR="00DE7084" w:rsidRPr="00372DD8" w:rsidRDefault="00DE7084" w:rsidP="00CA0FA2"/>
        </w:tc>
        <w:tc>
          <w:tcPr>
            <w:tcW w:w="1252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</w:tr>
      <w:tr w:rsidR="00DE7084" w:rsidRPr="00372DD8" w:rsidTr="00CA0FA2">
        <w:trPr>
          <w:jc w:val="center"/>
        </w:trPr>
        <w:tc>
          <w:tcPr>
            <w:tcW w:w="691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11</w:t>
            </w:r>
          </w:p>
        </w:tc>
        <w:tc>
          <w:tcPr>
            <w:tcW w:w="2965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Self-Efficacy</w:t>
            </w:r>
          </w:p>
          <w:p w:rsidR="00DE7084" w:rsidRPr="00372DD8" w:rsidRDefault="00DE7084" w:rsidP="00CA0FA2"/>
        </w:tc>
        <w:tc>
          <w:tcPr>
            <w:tcW w:w="1252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</w:tr>
      <w:tr w:rsidR="00DE7084" w:rsidRPr="00372DD8" w:rsidTr="00CA0FA2">
        <w:trPr>
          <w:jc w:val="center"/>
        </w:trPr>
        <w:tc>
          <w:tcPr>
            <w:tcW w:w="691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12</w:t>
            </w:r>
          </w:p>
        </w:tc>
        <w:tc>
          <w:tcPr>
            <w:tcW w:w="2965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HIV Education/Prevention</w:t>
            </w:r>
          </w:p>
          <w:p w:rsidR="00DE7084" w:rsidRPr="00372DD8" w:rsidRDefault="00DE7084" w:rsidP="00CA0FA2"/>
        </w:tc>
        <w:tc>
          <w:tcPr>
            <w:tcW w:w="1252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</w:tr>
      <w:tr w:rsidR="00DE7084" w:rsidRPr="00372DD8" w:rsidTr="00CA0FA2">
        <w:trPr>
          <w:jc w:val="center"/>
        </w:trPr>
        <w:tc>
          <w:tcPr>
            <w:tcW w:w="691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13</w:t>
            </w:r>
          </w:p>
        </w:tc>
        <w:tc>
          <w:tcPr>
            <w:tcW w:w="2965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Employment/Income</w:t>
            </w:r>
          </w:p>
          <w:p w:rsidR="00DE7084" w:rsidRPr="00372DD8" w:rsidRDefault="00DE7084" w:rsidP="00CA0FA2"/>
        </w:tc>
        <w:tc>
          <w:tcPr>
            <w:tcW w:w="1252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</w:tr>
      <w:tr w:rsidR="00DE7084" w:rsidRPr="00372DD8" w:rsidTr="00CA0FA2">
        <w:trPr>
          <w:jc w:val="center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14</w:t>
            </w:r>
          </w:p>
        </w:tc>
        <w:tc>
          <w:tcPr>
            <w:tcW w:w="2965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Medication Adherence</w:t>
            </w:r>
          </w:p>
          <w:p w:rsidR="00DE7084" w:rsidRPr="00372DD8" w:rsidRDefault="00DE7084" w:rsidP="00CA0FA2"/>
        </w:tc>
        <w:tc>
          <w:tcPr>
            <w:tcW w:w="1252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</w:tr>
      <w:tr w:rsidR="00DE7084" w:rsidRPr="00372DD8" w:rsidTr="00CA0FA2">
        <w:trPr>
          <w:jc w:val="center"/>
        </w:trPr>
        <w:tc>
          <w:tcPr>
            <w:tcW w:w="691" w:type="dxa"/>
            <w:tcBorders>
              <w:left w:val="nil"/>
              <w:bottom w:val="nil"/>
            </w:tcBorders>
            <w:shd w:val="clear" w:color="auto" w:fill="auto"/>
          </w:tcPr>
          <w:p w:rsidR="00DE7084" w:rsidRPr="00372DD8" w:rsidRDefault="00DE7084" w:rsidP="00CA0FA2"/>
        </w:tc>
        <w:tc>
          <w:tcPr>
            <w:tcW w:w="2965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Raw Score</w:t>
            </w:r>
          </w:p>
        </w:tc>
        <w:tc>
          <w:tcPr>
            <w:tcW w:w="1252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17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16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14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15</w:t>
            </w:r>
          </w:p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</w:tr>
      <w:tr w:rsidR="00DE7084" w:rsidRPr="00372DD8" w:rsidTr="00CA0FA2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7084" w:rsidRPr="00372DD8" w:rsidRDefault="00DE7084" w:rsidP="00CA0FA2"/>
        </w:tc>
        <w:tc>
          <w:tcPr>
            <w:tcW w:w="2965" w:type="dxa"/>
            <w:shd w:val="clear" w:color="auto" w:fill="auto"/>
          </w:tcPr>
          <w:p w:rsidR="00DE7084" w:rsidRPr="00372DD8" w:rsidRDefault="00DE7084" w:rsidP="00CA0FA2">
            <w:r w:rsidRPr="00372DD8">
              <w:rPr>
                <w:sz w:val="22"/>
                <w:szCs w:val="22"/>
              </w:rPr>
              <w:t>Weighted Score (see instructions)</w:t>
            </w:r>
          </w:p>
        </w:tc>
        <w:tc>
          <w:tcPr>
            <w:tcW w:w="1252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17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18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14</w:t>
            </w:r>
          </w:p>
        </w:tc>
        <w:tc>
          <w:tcPr>
            <w:tcW w:w="1190" w:type="dxa"/>
            <w:shd w:val="clear" w:color="auto" w:fill="auto"/>
          </w:tcPr>
          <w:p w:rsidR="00DE7084" w:rsidRPr="00372DD8" w:rsidRDefault="00DE7084" w:rsidP="00CA0FA2"/>
          <w:p w:rsidR="00DE7084" w:rsidRPr="00372DD8" w:rsidRDefault="00DE7084" w:rsidP="00CA0FA2">
            <w:r w:rsidRPr="00372DD8">
              <w:rPr>
                <w:sz w:val="22"/>
                <w:szCs w:val="22"/>
              </w:rPr>
              <w:t>17</w:t>
            </w:r>
          </w:p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  <w:tc>
          <w:tcPr>
            <w:tcW w:w="981" w:type="dxa"/>
            <w:shd w:val="clear" w:color="auto" w:fill="auto"/>
          </w:tcPr>
          <w:p w:rsidR="00DE7084" w:rsidRPr="00372DD8" w:rsidRDefault="00DE7084" w:rsidP="00CA0FA2"/>
        </w:tc>
      </w:tr>
    </w:tbl>
    <w:p w:rsidR="00DE7084" w:rsidRDefault="00DE7084" w:rsidP="00DE7084">
      <w:pPr>
        <w:pStyle w:val="ListParagraph"/>
      </w:pPr>
    </w:p>
    <w:p w:rsidR="00DE7084" w:rsidRDefault="00DE7084" w:rsidP="00DE7084">
      <w:pPr>
        <w:spacing w:after="200"/>
      </w:pPr>
    </w:p>
    <w:p w:rsidR="00DE7084" w:rsidRPr="0065142F" w:rsidRDefault="00DE7084" w:rsidP="00DE7084">
      <w:pPr>
        <w:shd w:val="clear" w:color="auto" w:fill="FFFFFF"/>
        <w:spacing w:line="240" w:lineRule="auto"/>
        <w:ind w:right="360"/>
        <w:textAlignment w:val="baseline"/>
        <w:rPr>
          <w:sz w:val="18"/>
          <w:szCs w:val="18"/>
        </w:rPr>
      </w:pPr>
      <w:r w:rsidRPr="0065142F">
        <w:rPr>
          <w:sz w:val="18"/>
          <w:szCs w:val="18"/>
        </w:rPr>
        <w:t xml:space="preserve">Texas Department of State Health Services, </w:t>
      </w:r>
      <w:proofErr w:type="spellStart"/>
      <w:r w:rsidRPr="0065142F">
        <w:rPr>
          <w:sz w:val="18"/>
          <w:szCs w:val="18"/>
        </w:rPr>
        <w:t>SystemsAcuityScale</w:t>
      </w:r>
      <w:proofErr w:type="spellEnd"/>
      <w:r w:rsidRPr="0065142F">
        <w:rPr>
          <w:sz w:val="18"/>
          <w:szCs w:val="18"/>
        </w:rPr>
        <w:t xml:space="preserve">, </w:t>
      </w:r>
      <w:r w:rsidRPr="0065142F">
        <w:rPr>
          <w:rFonts w:cs="Arial"/>
          <w:sz w:val="18"/>
          <w:szCs w:val="18"/>
          <w:shd w:val="clear" w:color="auto" w:fill="FFFFFF"/>
        </w:rPr>
        <w:t>www.dshs.texas.gov/hivstd/contractor/cm/SystemAcuityScale.doc,</w:t>
      </w:r>
      <w:r w:rsidRPr="0065142F">
        <w:rPr>
          <w:sz w:val="18"/>
          <w:szCs w:val="18"/>
        </w:rPr>
        <w:t xml:space="preserve"> </w:t>
      </w:r>
      <w:hyperlink r:id="rId4" w:tooltip="SystemAcuityScale" w:history="1">
        <w:r w:rsidRPr="0065142F">
          <w:rPr>
            <w:rStyle w:val="Hyperlink"/>
            <w:sz w:val="18"/>
            <w:szCs w:val="18"/>
            <w:bdr w:val="none" w:sz="0" w:space="0" w:color="auto" w:frame="1"/>
          </w:rPr>
          <w:t>System Acuity Measurement (SAM) scale</w:t>
        </w:r>
      </w:hyperlink>
      <w:r w:rsidRPr="0065142F">
        <w:rPr>
          <w:sz w:val="18"/>
          <w:szCs w:val="18"/>
        </w:rPr>
        <w:t>,</w:t>
      </w:r>
      <w:r w:rsidRPr="0065142F">
        <w:rPr>
          <w:rStyle w:val="apple-converted-space"/>
          <w:sz w:val="18"/>
          <w:szCs w:val="18"/>
        </w:rPr>
        <w:t> </w:t>
      </w:r>
      <w:r w:rsidRPr="0065142F">
        <w:rPr>
          <w:sz w:val="18"/>
          <w:szCs w:val="18"/>
        </w:rPr>
        <w:t>developed by Washington State Dept. of Health.</w:t>
      </w:r>
    </w:p>
    <w:p w:rsidR="00C47736" w:rsidRDefault="00DE7084"/>
    <w:p w:rsidR="00DE7084" w:rsidRDefault="00DE7084"/>
    <w:p w:rsidR="00DE7084" w:rsidRDefault="00DE7084" w:rsidP="00DE7084">
      <w:pPr>
        <w:pBdr>
          <w:bottom w:val="single" w:sz="12" w:space="1" w:color="auto"/>
        </w:pBdr>
      </w:pPr>
    </w:p>
    <w:p w:rsidR="00DE7084" w:rsidRDefault="00DE7084" w:rsidP="00DE7084">
      <w:pPr>
        <w:pBdr>
          <w:bottom w:val="single" w:sz="12" w:space="1" w:color="auto"/>
        </w:pBdr>
      </w:pPr>
      <w:bookmarkStart w:id="2" w:name="_GoBack"/>
      <w:bookmarkEnd w:id="2"/>
    </w:p>
    <w:p w:rsidR="00DE7084" w:rsidRDefault="00DE7084" w:rsidP="00DE7084">
      <w:pPr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5" w:history="1">
        <w:r w:rsidRPr="00E554D9">
          <w:rPr>
            <w:rStyle w:val="Hyperlink"/>
            <w:rFonts w:eastAsia="Times New Roman" w:cs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DE7084" w:rsidRDefault="00DE7084"/>
    <w:sectPr w:rsidR="00DE7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84"/>
    <w:rsid w:val="00016A97"/>
    <w:rsid w:val="00A92BFC"/>
    <w:rsid w:val="00D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AA751-3D72-4C10-A6EA-4248EE54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84"/>
    <w:pPr>
      <w:spacing w:after="0" w:line="276" w:lineRule="auto"/>
    </w:pPr>
    <w:rPr>
      <w:rFonts w:ascii="Franklin Gothic Book" w:hAnsi="Franklin Gothic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08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7084"/>
    <w:rPr>
      <w:b/>
      <w:bCs/>
    </w:rPr>
  </w:style>
  <w:style w:type="paragraph" w:styleId="ListParagraph">
    <w:name w:val="List Paragraph"/>
    <w:basedOn w:val="Normal"/>
    <w:uiPriority w:val="34"/>
    <w:qFormat/>
    <w:rsid w:val="00DE70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E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hpp.org/project/medheart/models-of-care" TargetMode="External"/><Relationship Id="rId4" Type="http://schemas.openxmlformats.org/officeDocument/2006/relationships/hyperlink" Target="https://www.dshs.texas.gov/WorkArea/linkit.aspx?LinkIdentifier=id&amp;ItemID=8589963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Sullivan, Marena</cp:lastModifiedBy>
  <cp:revision>1</cp:revision>
  <dcterms:created xsi:type="dcterms:W3CDTF">2017-04-06T16:43:00Z</dcterms:created>
  <dcterms:modified xsi:type="dcterms:W3CDTF">2017-04-06T16:46:00Z</dcterms:modified>
</cp:coreProperties>
</file>